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D87C" w14:textId="5853697C" w:rsidR="009F0B07" w:rsidRPr="00E4346A" w:rsidRDefault="00453115" w:rsidP="008F6BDA">
      <w:pPr>
        <w:spacing w:after="120"/>
        <w:contextualSpacing/>
        <w:jc w:val="center"/>
        <w:rPr>
          <w:b/>
          <w:bCs/>
          <w:smallCaps/>
          <w:sz w:val="28"/>
          <w:szCs w:val="28"/>
          <w:lang w:val="es-ES"/>
        </w:rPr>
      </w:pPr>
      <w:r w:rsidRPr="00E4346A">
        <w:rPr>
          <w:b/>
          <w:bCs/>
          <w:smallCaps/>
          <w:sz w:val="28"/>
          <w:szCs w:val="28"/>
          <w:lang w:val="es-ES"/>
        </w:rPr>
        <w:t>Mes</w:t>
      </w:r>
      <w:r w:rsidR="005243B7" w:rsidRPr="00E4346A">
        <w:rPr>
          <w:b/>
          <w:bCs/>
          <w:smallCaps/>
          <w:sz w:val="28"/>
          <w:szCs w:val="28"/>
          <w:lang w:val="es-ES"/>
        </w:rPr>
        <w:t xml:space="preserve"> </w:t>
      </w:r>
      <w:r w:rsidR="004757BB" w:rsidRPr="00E4346A">
        <w:rPr>
          <w:b/>
          <w:bCs/>
          <w:smallCaps/>
          <w:sz w:val="28"/>
          <w:szCs w:val="28"/>
          <w:lang w:val="es-ES"/>
        </w:rPr>
        <w:t>Respetemos la Vida</w:t>
      </w:r>
      <w:r w:rsidRPr="00E4346A">
        <w:rPr>
          <w:b/>
          <w:bCs/>
          <w:smallCaps/>
          <w:sz w:val="28"/>
          <w:szCs w:val="28"/>
          <w:lang w:val="es-ES"/>
        </w:rPr>
        <w:t>:</w:t>
      </w:r>
      <w:r w:rsidR="005243B7" w:rsidRPr="00E4346A">
        <w:rPr>
          <w:b/>
          <w:bCs/>
          <w:smallCaps/>
          <w:sz w:val="28"/>
          <w:szCs w:val="28"/>
          <w:lang w:val="es-ES"/>
        </w:rPr>
        <w:t xml:space="preserve"> </w:t>
      </w:r>
      <w:r w:rsidR="004757BB" w:rsidRPr="00E4346A">
        <w:rPr>
          <w:b/>
          <w:bCs/>
          <w:smallCaps/>
          <w:sz w:val="28"/>
          <w:szCs w:val="28"/>
          <w:lang w:val="es-ES"/>
        </w:rPr>
        <w:t>O</w:t>
      </w:r>
      <w:r w:rsidRPr="00E4346A">
        <w:rPr>
          <w:b/>
          <w:bCs/>
          <w:smallCaps/>
          <w:sz w:val="28"/>
          <w:szCs w:val="28"/>
          <w:lang w:val="es-ES"/>
        </w:rPr>
        <w:t>ctubre</w:t>
      </w:r>
      <w:r w:rsidR="00DD4A4D" w:rsidRPr="00E4346A">
        <w:rPr>
          <w:b/>
          <w:bCs/>
          <w:smallCaps/>
          <w:sz w:val="28"/>
          <w:szCs w:val="28"/>
          <w:lang w:val="es-ES"/>
        </w:rPr>
        <w:t xml:space="preserve"> de 2019</w:t>
      </w:r>
    </w:p>
    <w:p w14:paraId="5A5332C6" w14:textId="15830CC0" w:rsidR="008A0C92" w:rsidRPr="006B4590" w:rsidRDefault="00DA4688" w:rsidP="006B4590">
      <w:pPr>
        <w:spacing w:after="120"/>
        <w:contextualSpacing/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6B4590">
        <w:rPr>
          <w:b/>
          <w:bCs/>
          <w:sz w:val="28"/>
          <w:szCs w:val="28"/>
          <w:lang w:val="es-ES"/>
        </w:rPr>
        <w:t>Ayudas para la homil</w:t>
      </w:r>
      <w:r w:rsidR="00B37BB7" w:rsidRPr="006B4590">
        <w:rPr>
          <w:b/>
          <w:bCs/>
          <w:sz w:val="28"/>
          <w:szCs w:val="28"/>
          <w:lang w:val="es-ES"/>
        </w:rPr>
        <w:t>ía</w:t>
      </w:r>
    </w:p>
    <w:p w14:paraId="057C8DB9" w14:textId="014D854E" w:rsidR="008A0C92" w:rsidRPr="00391912" w:rsidRDefault="008A0C92" w:rsidP="00646799">
      <w:pPr>
        <w:spacing w:after="120"/>
        <w:contextualSpacing/>
        <w:rPr>
          <w:bCs/>
          <w:lang w:val="es-ES"/>
        </w:rPr>
      </w:pPr>
    </w:p>
    <w:p w14:paraId="05224583" w14:textId="4ED42459" w:rsidR="000E078E" w:rsidRDefault="007E3681" w:rsidP="007E3681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notas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>para 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homilía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ofrecen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ayudar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los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sacerdotes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y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diáconos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ilustrar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Evangelio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>V</w:t>
      </w:r>
      <w:r w:rsidRPr="00391912">
        <w:rPr>
          <w:bCs/>
          <w:i/>
          <w:lang w:val="es-ES"/>
        </w:rPr>
        <w:t>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través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Leccionario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Domingo</w:t>
      </w:r>
      <w:r w:rsidR="005243B7" w:rsidRPr="00391912">
        <w:rPr>
          <w:bCs/>
          <w:i/>
          <w:lang w:val="es-ES"/>
        </w:rPr>
        <w:t xml:space="preserve"> </w:t>
      </w:r>
      <w:r w:rsidR="004757BB" w:rsidRPr="00391912">
        <w:rPr>
          <w:bCs/>
          <w:i/>
          <w:lang w:val="es-ES"/>
        </w:rPr>
        <w:t>Respetemos la Vida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(6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octubre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2019).</w:t>
      </w:r>
      <w:r w:rsidR="005243B7" w:rsidRPr="00391912">
        <w:rPr>
          <w:bCs/>
          <w:i/>
          <w:lang w:val="es-ES"/>
        </w:rPr>
        <w:t xml:space="preserve"> </w:t>
      </w:r>
    </w:p>
    <w:p w14:paraId="1079808B" w14:textId="7B6F448E" w:rsidR="000E078E" w:rsidRDefault="000E078E" w:rsidP="007E3681">
      <w:pPr>
        <w:spacing w:after="120"/>
        <w:contextualSpacing/>
        <w:rPr>
          <w:bCs/>
          <w:i/>
          <w:lang w:val="es-ES"/>
        </w:rPr>
      </w:pPr>
    </w:p>
    <w:p w14:paraId="15D16E7B" w14:textId="12D3EA3F" w:rsidR="007E3681" w:rsidRPr="00391912" w:rsidRDefault="007E3681" w:rsidP="007E3681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>Cualquiera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secciones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puede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utilizar </w:t>
      </w:r>
      <w:r w:rsidRPr="00391912">
        <w:rPr>
          <w:bCs/>
          <w:i/>
          <w:lang w:val="es-ES"/>
        </w:rPr>
        <w:t>individualmente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complementar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reflexión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sobre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particular.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bien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notas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también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pueden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utilizar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juntas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homilía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completa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ayudar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desarrollar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tema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Respet</w:t>
      </w:r>
      <w:r w:rsidR="00AA43A3" w:rsidRPr="00391912">
        <w:rPr>
          <w:bCs/>
          <w:i/>
          <w:lang w:val="es-ES"/>
        </w:rPr>
        <w:t xml:space="preserve">emos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2019-2020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(</w:t>
      </w:r>
      <w:r w:rsidR="005243B7" w:rsidRPr="00391912">
        <w:rPr>
          <w:bCs/>
          <w:i/>
          <w:lang w:val="es-ES"/>
        </w:rPr>
        <w:t>“</w:t>
      </w:r>
      <w:r w:rsidRPr="00391912">
        <w:rPr>
          <w:bCs/>
          <w:i/>
          <w:lang w:val="es-ES"/>
        </w:rPr>
        <w:t>Cristo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nuestra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esperanza: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En cada etapa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vida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i/>
          <w:lang w:val="es-ES"/>
        </w:rPr>
        <w:t>),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empleando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día.</w:t>
      </w:r>
    </w:p>
    <w:p w14:paraId="1E882E31" w14:textId="011735B3" w:rsidR="007E3681" w:rsidRPr="00391912" w:rsidRDefault="007E3681" w:rsidP="007E3681">
      <w:pPr>
        <w:spacing w:after="120"/>
        <w:contextualSpacing/>
        <w:rPr>
          <w:bCs/>
          <w:i/>
          <w:lang w:val="es-ES"/>
        </w:rPr>
      </w:pPr>
    </w:p>
    <w:p w14:paraId="584FA0FD" w14:textId="4AB4FF63" w:rsidR="00782ACB" w:rsidRDefault="00392C1A" w:rsidP="00E65FCA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 xml:space="preserve">Los </w:t>
      </w:r>
      <w:r w:rsidR="007E3681" w:rsidRPr="00391912">
        <w:rPr>
          <w:bCs/>
          <w:i/>
          <w:lang w:val="es-ES"/>
        </w:rPr>
        <w:t>líderes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 xml:space="preserve">de </w:t>
      </w:r>
      <w:r w:rsidRPr="00391912">
        <w:rPr>
          <w:bCs/>
          <w:i/>
          <w:lang w:val="es-ES"/>
        </w:rPr>
        <w:t xml:space="preserve">otros </w:t>
      </w:r>
      <w:r w:rsidR="007E3681" w:rsidRPr="00391912">
        <w:rPr>
          <w:bCs/>
          <w:i/>
          <w:lang w:val="es-ES"/>
        </w:rPr>
        <w:t>ministerio</w:t>
      </w:r>
      <w:r w:rsidR="00970811" w:rsidRPr="00391912">
        <w:rPr>
          <w:bCs/>
          <w:i/>
          <w:lang w:val="es-ES"/>
        </w:rPr>
        <w:t>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también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pueden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utilizar </w:t>
      </w:r>
      <w:r w:rsidR="007E3681"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reflexiones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resaltar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conexiones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de </w:t>
      </w:r>
      <w:r w:rsidR="004757BB" w:rsidRPr="00391912">
        <w:rPr>
          <w:bCs/>
          <w:i/>
          <w:lang w:val="es-ES"/>
        </w:rPr>
        <w:t>Respetemos la Vida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otros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>ámbitos</w:t>
      </w:r>
      <w:r w:rsidR="007E3681" w:rsidRPr="00391912">
        <w:rPr>
          <w:bCs/>
          <w:i/>
          <w:lang w:val="es-ES"/>
        </w:rPr>
        <w:t>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estudio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bíblico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 xml:space="preserve">sobre </w:t>
      </w:r>
      <w:r w:rsidR="007E3681"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semanales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domingo,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grupo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pequeño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entorno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formación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fe,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parte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="002B5A4B" w:rsidRPr="00391912">
        <w:rPr>
          <w:bCs/>
          <w:i/>
          <w:lang w:val="es-ES"/>
        </w:rPr>
        <w:t xml:space="preserve">otra </w:t>
      </w:r>
      <w:r w:rsidR="007E3681" w:rsidRPr="00391912">
        <w:rPr>
          <w:bCs/>
          <w:i/>
          <w:lang w:val="es-ES"/>
        </w:rPr>
        <w:t>reunión</w:t>
      </w:r>
      <w:r w:rsidR="005243B7" w:rsidRPr="00391912">
        <w:rPr>
          <w:bCs/>
          <w:i/>
          <w:lang w:val="es-ES"/>
        </w:rPr>
        <w:t xml:space="preserve"> </w:t>
      </w:r>
      <w:r w:rsidR="00F431F4" w:rsidRPr="00391912">
        <w:rPr>
          <w:bCs/>
          <w:i/>
          <w:lang w:val="es-ES"/>
        </w:rPr>
        <w:t>de ministerio</w:t>
      </w:r>
      <w:r w:rsidR="002431BF" w:rsidRPr="00391912">
        <w:rPr>
          <w:bCs/>
          <w:i/>
          <w:lang w:val="es-ES"/>
        </w:rPr>
        <w:t>.</w:t>
      </w:r>
    </w:p>
    <w:p w14:paraId="1CB66324" w14:textId="77777777" w:rsidR="004D2701" w:rsidRPr="004D2701" w:rsidRDefault="004D2701" w:rsidP="00E65FCA">
      <w:pPr>
        <w:spacing w:after="120"/>
        <w:contextualSpacing/>
        <w:rPr>
          <w:bCs/>
          <w:i/>
          <w:lang w:val="es-ES"/>
        </w:rPr>
      </w:pPr>
    </w:p>
    <w:p w14:paraId="1CF363B2" w14:textId="58352804" w:rsidR="00903B36" w:rsidRPr="00903B36" w:rsidRDefault="00E65FCA" w:rsidP="00903B36">
      <w:pPr>
        <w:rPr>
          <w:b/>
          <w:bCs/>
          <w:color w:val="000000"/>
          <w:lang w:val="es-US"/>
        </w:rPr>
      </w:pPr>
      <w:r w:rsidRPr="00903B36">
        <w:rPr>
          <w:b/>
          <w:shd w:val="clear" w:color="auto" w:fill="FFFFFF"/>
          <w:lang w:val="es-US"/>
        </w:rPr>
        <w:t>6 de octubre de 2019</w:t>
      </w:r>
      <w:r w:rsidRPr="00903B36">
        <w:rPr>
          <w:b/>
          <w:bCs/>
          <w:color w:val="000000"/>
          <w:lang w:val="es-US"/>
        </w:rPr>
        <w:t xml:space="preserve"> | </w:t>
      </w:r>
      <w:r w:rsidR="00903B36" w:rsidRPr="00903B36">
        <w:rPr>
          <w:b/>
          <w:bCs/>
          <w:color w:val="000000"/>
          <w:lang w:val="es-US"/>
        </w:rPr>
        <w:t>27° Domingo</w:t>
      </w:r>
      <w:r w:rsidR="00903B36">
        <w:rPr>
          <w:b/>
          <w:bCs/>
          <w:color w:val="000000"/>
          <w:lang w:val="es-US"/>
        </w:rPr>
        <w:t xml:space="preserve"> </w:t>
      </w:r>
      <w:r w:rsidR="00903B36" w:rsidRPr="00903B36">
        <w:rPr>
          <w:b/>
          <w:bCs/>
          <w:color w:val="000000"/>
          <w:lang w:val="es-US"/>
        </w:rPr>
        <w:t>del Tiempo Ordinario</w:t>
      </w:r>
    </w:p>
    <w:p w14:paraId="30B5F6F3" w14:textId="32839A5B" w:rsidR="00903B36" w:rsidRPr="00903B36" w:rsidRDefault="00B42DE2" w:rsidP="00903B36">
      <w:pPr>
        <w:spacing w:after="120"/>
        <w:rPr>
          <w:b/>
          <w:bCs/>
          <w:color w:val="000000"/>
          <w:lang w:val="es-US"/>
        </w:rPr>
      </w:pPr>
      <w:r w:rsidRPr="00903B36">
        <w:rPr>
          <w:smallCaps/>
          <w:noProof/>
          <w:sz w:val="28"/>
          <w:szCs w:val="28"/>
          <w:lang w:val="es-ES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853A2" wp14:editId="4BD7506C">
                <wp:simplePos x="0" y="0"/>
                <wp:positionH relativeFrom="column">
                  <wp:posOffset>-9525</wp:posOffset>
                </wp:positionH>
                <wp:positionV relativeFrom="paragraph">
                  <wp:posOffset>260985</wp:posOffset>
                </wp:positionV>
                <wp:extent cx="3134995" cy="1065530"/>
                <wp:effectExtent l="0" t="0" r="27305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0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FAB0" w14:textId="1CBA1DCB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970811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Primera lectura: </w:t>
                            </w: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Habacuc 1:2-3; 2:2-4</w:t>
                            </w:r>
                          </w:p>
                          <w:p w14:paraId="4D6AF23A" w14:textId="5FDE9A48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Salmo responsorial: Salmo 9</w:t>
                            </w:r>
                            <w:r w:rsidR="001D6FD2"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4</w:t>
                            </w: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:1-2, 6-7, 8-9</w:t>
                            </w:r>
                          </w:p>
                          <w:p w14:paraId="1ADB6F11" w14:textId="6D045EEE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Segunda lectura: 2 Timoteo 1:6-8, 13-14</w:t>
                            </w:r>
                          </w:p>
                          <w:p w14:paraId="6F40AA67" w14:textId="691DA039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Aclamación del Evangelio: 1 Pedro 1:25</w:t>
                            </w:r>
                          </w:p>
                          <w:p w14:paraId="56B68DD2" w14:textId="4C43AE62" w:rsidR="005230F3" w:rsidRPr="005A2C39" w:rsidRDefault="005230F3" w:rsidP="008A0C92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smallCap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Evangelio: Lucas 17:5-10</w:t>
                            </w:r>
                          </w:p>
                          <w:p w14:paraId="0F1859F3" w14:textId="77777777" w:rsidR="005230F3" w:rsidRPr="00970811" w:rsidRDefault="005230F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5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20.55pt;width:246.85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" fillcolor="white [3201]" strokeweight=".5pt">
                <v:textbox>
                  <w:txbxContent>
                    <w:p w14:paraId="3931FAB0" w14:textId="1CBA1DCB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970811">
                        <w:rPr>
                          <w:b/>
                          <w:bCs/>
                          <w:color w:val="000000"/>
                          <w:lang w:val="es-ES"/>
                        </w:rPr>
                        <w:t xml:space="preserve">Primera lectura: </w:t>
                      </w: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Habacuc 1:2-3; 2:2-4</w:t>
                      </w:r>
                    </w:p>
                    <w:p w14:paraId="4D6AF23A" w14:textId="5FDE9A48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Salmo responsorial: Salmo 9</w:t>
                      </w:r>
                      <w:r w:rsidR="001D6FD2"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4</w:t>
                      </w: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:1-2, 6-7, 8-9</w:t>
                      </w:r>
                    </w:p>
                    <w:p w14:paraId="1ADB6F11" w14:textId="6D045EEE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Segunda lectura: 2 Timoteo 1:6-8, 13-14</w:t>
                      </w:r>
                    </w:p>
                    <w:p w14:paraId="6F40AA67" w14:textId="691DA039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Aclamación del Evangelio: 1 Pedro 1:25</w:t>
                      </w:r>
                    </w:p>
                    <w:p w14:paraId="56B68DD2" w14:textId="4C43AE62" w:rsidR="005230F3" w:rsidRPr="005A2C39" w:rsidRDefault="005230F3" w:rsidP="008A0C92">
                      <w:pPr>
                        <w:spacing w:after="120"/>
                        <w:contextualSpacing/>
                        <w:rPr>
                          <w:b/>
                          <w:bCs/>
                          <w:smallCap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Evangelio: Lucas 17:5-10</w:t>
                      </w:r>
                    </w:p>
                    <w:p w14:paraId="0F1859F3" w14:textId="77777777" w:rsidR="005230F3" w:rsidRPr="00970811" w:rsidRDefault="005230F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3B36" w:rsidRPr="00903B36">
        <w:rPr>
          <w:b/>
          <w:bCs/>
          <w:color w:val="000000"/>
          <w:lang w:val="es-US"/>
        </w:rPr>
        <w:t>(Se observa en EE. UU. como el Domingo Respetemos la Vida)</w:t>
      </w:r>
    </w:p>
    <w:p w14:paraId="105A3280" w14:textId="029C253D" w:rsidR="008A0C92" w:rsidRPr="00391912" w:rsidRDefault="00F431F4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Primera lectura: </w:t>
      </w:r>
      <w:r w:rsidRPr="00391912">
        <w:rPr>
          <w:bCs/>
          <w:color w:val="000000"/>
          <w:lang w:val="es-ES"/>
        </w:rPr>
        <w:t>Habacuc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1:2-3;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2:2-4</w:t>
      </w:r>
    </w:p>
    <w:p w14:paraId="4BCE429F" w14:textId="4A5B6269" w:rsidR="00E41A22" w:rsidRPr="00391912" w:rsidRDefault="00E41A22" w:rsidP="00F567FC">
      <w:pPr>
        <w:pStyle w:val="ListParagraph"/>
        <w:rPr>
          <w:shd w:val="clear" w:color="auto" w:fill="FFFFFF"/>
          <w:lang w:val="es-ES"/>
        </w:rPr>
      </w:pPr>
    </w:p>
    <w:p w14:paraId="166C4C7C" w14:textId="254E2C5F" w:rsidR="00A05A3E" w:rsidRPr="00391912" w:rsidRDefault="00321DC7" w:rsidP="00F567FC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70811" w:rsidRPr="00391912">
        <w:rPr>
          <w:shd w:val="clear" w:color="auto" w:fill="FFFFFF"/>
          <w:lang w:val="es-ES"/>
        </w:rPr>
        <w:t>P</w:t>
      </w:r>
      <w:r w:rsidRPr="00391912">
        <w:rPr>
          <w:shd w:val="clear" w:color="auto" w:fill="FFFFFF"/>
          <w:lang w:val="es-ES"/>
        </w:rPr>
        <w:t>rimera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lectura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oímos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clama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angustia</w:t>
      </w:r>
      <w:r w:rsidR="00F431F4" w:rsidRPr="00391912">
        <w:rPr>
          <w:shd w:val="clear" w:color="auto" w:fill="FFFFFF"/>
          <w:lang w:val="es-ES"/>
        </w:rPr>
        <w:t>da</w:t>
      </w:r>
      <w:r w:rsidR="00E41A22" w:rsidRPr="00391912">
        <w:rPr>
          <w:shd w:val="clear" w:color="auto" w:fill="FFFFFF"/>
          <w:lang w:val="es-ES"/>
        </w:rPr>
        <w:t>:</w:t>
      </w:r>
      <w:r w:rsidR="005243B7" w:rsidRPr="00391912">
        <w:rPr>
          <w:shd w:val="clear" w:color="auto" w:fill="FFFFFF"/>
          <w:lang w:val="es-ES"/>
        </w:rPr>
        <w:t xml:space="preserve"> </w:t>
      </w:r>
    </w:p>
    <w:p w14:paraId="5D857806" w14:textId="43DC308E" w:rsidR="00A05A3E" w:rsidRPr="00391912" w:rsidRDefault="00A05A3E" w:rsidP="00F567FC">
      <w:pPr>
        <w:pStyle w:val="ListParagraph"/>
        <w:rPr>
          <w:i/>
          <w:shd w:val="clear" w:color="auto" w:fill="FFFFFF"/>
          <w:lang w:val="es-ES"/>
        </w:rPr>
      </w:pPr>
    </w:p>
    <w:p w14:paraId="023F7C8E" w14:textId="1764EA29" w:rsidR="0010031E" w:rsidRPr="00391912" w:rsidRDefault="0010031E" w:rsidP="00A05A3E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¿Hasta cuándo, Señor, pediré auxilio,</w:t>
      </w:r>
    </w:p>
    <w:p w14:paraId="052CA174" w14:textId="34AAA77B" w:rsidR="00A05A3E" w:rsidRPr="00391912" w:rsidRDefault="0010031E" w:rsidP="00A05A3E">
      <w:pPr>
        <w:pStyle w:val="ListParagraph"/>
        <w:ind w:firstLine="720"/>
        <w:rPr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sin que me escuches</w:t>
      </w:r>
      <w:r w:rsidR="00A86DD5" w:rsidRPr="00391912">
        <w:rPr>
          <w:i/>
          <w:shd w:val="clear" w:color="auto" w:fill="FFFFFF"/>
          <w:lang w:val="es-ES"/>
        </w:rPr>
        <w:t>,</w:t>
      </w:r>
    </w:p>
    <w:p w14:paraId="0F7ED8E8" w14:textId="2620428D" w:rsidR="00A05A3E" w:rsidRPr="00391912" w:rsidRDefault="00A05A3E" w:rsidP="00F567FC">
      <w:pPr>
        <w:pStyle w:val="ListParagraph"/>
        <w:rPr>
          <w:shd w:val="clear" w:color="auto" w:fill="FFFFFF"/>
          <w:lang w:val="es-ES"/>
        </w:rPr>
      </w:pPr>
    </w:p>
    <w:p w14:paraId="4A62D30E" w14:textId="568A8C1C" w:rsidR="001C1754" w:rsidRPr="00391912" w:rsidRDefault="00321DC7" w:rsidP="00F567FC">
      <w:pPr>
        <w:pStyle w:val="ListParagraph"/>
        <w:rPr>
          <w:i/>
          <w:lang w:val="es-ES"/>
        </w:rPr>
      </w:pPr>
      <w:r w:rsidRPr="00391912">
        <w:rPr>
          <w:shd w:val="clear" w:color="auto" w:fill="FFFFFF"/>
          <w:lang w:val="es-ES"/>
        </w:rPr>
        <w:t>¿Con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frecuencia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escucha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súplicas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ayuda?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¿Con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frecuencia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respondidas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manera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deseamos?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vuelve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>clamar</w:t>
      </w:r>
      <w:r w:rsidR="00E41A22" w:rsidRPr="00391912">
        <w:rPr>
          <w:shd w:val="clear" w:color="auto" w:fill="FFFFFF"/>
          <w:lang w:val="es-ES"/>
        </w:rPr>
        <w:t>:</w:t>
      </w:r>
      <w:r w:rsidR="005243B7" w:rsidRPr="00391912">
        <w:rPr>
          <w:i/>
          <w:lang w:val="es-ES"/>
        </w:rPr>
        <w:t xml:space="preserve"> </w:t>
      </w:r>
    </w:p>
    <w:p w14:paraId="63470F58" w14:textId="599F7C77" w:rsidR="001C1754" w:rsidRPr="00391912" w:rsidRDefault="001C1754" w:rsidP="00F567FC">
      <w:pPr>
        <w:pStyle w:val="ListParagraph"/>
        <w:rPr>
          <w:i/>
          <w:lang w:val="es-ES"/>
        </w:rPr>
      </w:pPr>
    </w:p>
    <w:p w14:paraId="76E39720" w14:textId="3361F0DC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denunciaré a gritos la violencia que reina,</w:t>
      </w:r>
    </w:p>
    <w:p w14:paraId="425EED40" w14:textId="59834AD2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sin que vengas a salvarme?</w:t>
      </w:r>
    </w:p>
    <w:p w14:paraId="25466F39" w14:textId="066BFB74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¿Por qué me dejas ver la injusticia</w:t>
      </w:r>
    </w:p>
    <w:p w14:paraId="47EDC127" w14:textId="42D145A4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te quedas mirando la opresión?</w:t>
      </w:r>
    </w:p>
    <w:p w14:paraId="36A6E333" w14:textId="3B806951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Ante mí no hay más que asaltos y violencias,</w:t>
      </w:r>
    </w:p>
    <w:p w14:paraId="6FE0ABA0" w14:textId="5A21DFEB" w:rsidR="001C1754" w:rsidRPr="00391912" w:rsidRDefault="00A86DD5" w:rsidP="00970811">
      <w:pPr>
        <w:pStyle w:val="ListParagraph"/>
        <w:ind w:firstLine="720"/>
        <w:rPr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surgen rebeliones y desórdenes</w:t>
      </w:r>
      <w:r w:rsidR="00F567FC" w:rsidRPr="00391912">
        <w:rPr>
          <w:i/>
          <w:shd w:val="clear" w:color="auto" w:fill="FFFFFF"/>
          <w:lang w:val="es-ES"/>
        </w:rPr>
        <w:t>.</w:t>
      </w:r>
    </w:p>
    <w:p w14:paraId="3ED3A2A4" w14:textId="57C6DC1F" w:rsidR="001C1754" w:rsidRPr="00391912" w:rsidRDefault="001C1754" w:rsidP="00F567FC">
      <w:pPr>
        <w:pStyle w:val="ListParagraph"/>
        <w:rPr>
          <w:shd w:val="clear" w:color="auto" w:fill="FFFFFF"/>
          <w:lang w:val="es-ES"/>
        </w:rPr>
      </w:pPr>
    </w:p>
    <w:p w14:paraId="3A888314" w14:textId="1D78F0D4" w:rsidR="00F567FC" w:rsidRPr="00391912" w:rsidRDefault="00321DC7" w:rsidP="00F567FC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Podemos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70811" w:rsidRPr="00391912">
        <w:rPr>
          <w:shd w:val="clear" w:color="auto" w:fill="FFFFFF"/>
          <w:lang w:val="es-ES"/>
        </w:rPr>
        <w:t xml:space="preserve">identificarnos </w:t>
      </w:r>
      <w:r w:rsidRPr="00391912">
        <w:rPr>
          <w:shd w:val="clear" w:color="auto" w:fill="FFFFFF"/>
          <w:lang w:val="es-ES"/>
        </w:rPr>
        <w:t>muy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bien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sentimiento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hoy</w:t>
      </w:r>
      <w:r w:rsidR="00A86DD5" w:rsidRPr="00391912">
        <w:rPr>
          <w:shd w:val="clear" w:color="auto" w:fill="FFFFFF"/>
          <w:lang w:val="es-ES"/>
        </w:rPr>
        <w:t xml:space="preserve"> en día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Cuando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noticias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navegamos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sociales,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inundan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historias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violencia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lastRenderedPageBreak/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humana.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debate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y discurso </w:t>
      </w:r>
      <w:r w:rsidRPr="00391912">
        <w:rPr>
          <w:shd w:val="clear" w:color="auto" w:fill="FFFFFF"/>
          <w:lang w:val="es-ES"/>
        </w:rPr>
        <w:t>público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respeta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dignidad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misma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humana.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menudo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podemos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opresión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rodea,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aborto,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suicidio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asistido,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muerte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afrentas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dignidad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encuentran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amplio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apoyo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público</w:t>
      </w:r>
      <w:r w:rsidR="006A7D7B" w:rsidRPr="00391912">
        <w:rPr>
          <w:shd w:val="clear" w:color="auto" w:fill="FFFFFF"/>
          <w:lang w:val="es-ES"/>
        </w:rPr>
        <w:t>.</w:t>
      </w:r>
    </w:p>
    <w:p w14:paraId="4C3EE250" w14:textId="2C174B2E" w:rsidR="004E7F93" w:rsidRPr="00391912" w:rsidRDefault="004E7F93" w:rsidP="003F6936">
      <w:pPr>
        <w:rPr>
          <w:shd w:val="clear" w:color="auto" w:fill="FFFFFF"/>
          <w:lang w:val="es-ES"/>
        </w:rPr>
      </w:pPr>
    </w:p>
    <w:p w14:paraId="59E327CB" w14:textId="40504AA5" w:rsidR="004E7F93" w:rsidRPr="00391912" w:rsidRDefault="00321DC7" w:rsidP="002431BF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responde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mensaje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esperanza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Recibimos la seguridad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Señor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43B7" w:rsidRPr="00391912">
        <w:rPr>
          <w:i/>
          <w:shd w:val="clear" w:color="auto" w:fill="FFFFFF"/>
          <w:lang w:val="es-ES"/>
        </w:rPr>
        <w:t>“</w:t>
      </w:r>
      <w:r w:rsidRPr="00391912">
        <w:rPr>
          <w:i/>
          <w:shd w:val="clear" w:color="auto" w:fill="FFFFFF"/>
          <w:lang w:val="es-ES"/>
        </w:rPr>
        <w:t>no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86DD5" w:rsidRPr="00391912">
        <w:rPr>
          <w:i/>
          <w:shd w:val="clear" w:color="auto" w:fill="FFFFFF"/>
          <w:lang w:val="es-ES"/>
        </w:rPr>
        <w:t>fallará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43B7" w:rsidRPr="00391912">
        <w:rPr>
          <w:i/>
          <w:shd w:val="clear" w:color="auto" w:fill="FFFFFF"/>
          <w:lang w:val="es-ES"/>
        </w:rPr>
        <w:t>“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justo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vivirá</w:t>
      </w:r>
      <w:r w:rsidR="00A86DD5" w:rsidRPr="00391912">
        <w:rPr>
          <w:i/>
          <w:shd w:val="clear" w:color="auto" w:fill="FFFFFF"/>
          <w:lang w:val="es-ES"/>
        </w:rPr>
        <w:t xml:space="preserve"> por su fe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Aunque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promete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responder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a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en el momento en que lo deseemos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según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planes,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sabemos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>que él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abandona.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bien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sufrimiento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hecho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terrenal,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destino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eterna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Cristo</w:t>
      </w:r>
      <w:r w:rsidR="002431BF" w:rsidRPr="00391912">
        <w:rPr>
          <w:shd w:val="clear" w:color="auto" w:fill="FFFFFF"/>
          <w:lang w:val="es-ES"/>
        </w:rPr>
        <w:t>.</w:t>
      </w:r>
    </w:p>
    <w:p w14:paraId="111DB991" w14:textId="6F69D240" w:rsidR="00F567FC" w:rsidRPr="00391912" w:rsidRDefault="00F567FC" w:rsidP="00F567FC">
      <w:pPr>
        <w:pStyle w:val="ListParagraph"/>
        <w:spacing w:after="120"/>
        <w:rPr>
          <w:b/>
          <w:bCs/>
          <w:smallCaps/>
          <w:lang w:val="es-ES"/>
        </w:rPr>
      </w:pPr>
    </w:p>
    <w:p w14:paraId="50DC0893" w14:textId="2E6F197A" w:rsidR="008A0C92" w:rsidRPr="00391912" w:rsidRDefault="004470FB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Salmo responsorial: </w:t>
      </w:r>
      <w:r w:rsidRPr="00391912">
        <w:rPr>
          <w:bCs/>
          <w:color w:val="000000"/>
          <w:lang w:val="es-ES"/>
        </w:rPr>
        <w:t xml:space="preserve">Salmo </w:t>
      </w:r>
      <w:r w:rsidR="001D6FD2" w:rsidRPr="00391912">
        <w:rPr>
          <w:bCs/>
          <w:lang w:val="es-ES"/>
        </w:rPr>
        <w:t>94</w:t>
      </w:r>
      <w:r w:rsidR="00646799" w:rsidRPr="00391912">
        <w:rPr>
          <w:bCs/>
          <w:lang w:val="es-ES"/>
        </w:rPr>
        <w:t>:1-2,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6-7,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8-9</w:t>
      </w:r>
    </w:p>
    <w:p w14:paraId="032CA099" w14:textId="0E0B7CDB" w:rsidR="002431BF" w:rsidRPr="00391912" w:rsidRDefault="002431BF" w:rsidP="002431BF">
      <w:pPr>
        <w:pStyle w:val="ListParagraph"/>
        <w:spacing w:after="120"/>
        <w:rPr>
          <w:b/>
          <w:bCs/>
          <w:lang w:val="es-ES"/>
        </w:rPr>
      </w:pPr>
    </w:p>
    <w:p w14:paraId="29B03FE6" w14:textId="0D604C72" w:rsidR="002431BF" w:rsidRPr="00391912" w:rsidRDefault="00321DC7" w:rsidP="002431BF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encíclica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i/>
          <w:lang w:val="es-ES"/>
        </w:rPr>
        <w:t>Evangelium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vitae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p</w:t>
      </w:r>
      <w:r w:rsidRPr="00391912">
        <w:rPr>
          <w:bCs/>
          <w:lang w:val="es-ES"/>
        </w:rPr>
        <w:t>apa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s</w:t>
      </w:r>
      <w:r w:rsidRPr="00391912">
        <w:rPr>
          <w:bCs/>
          <w:lang w:val="es-ES"/>
        </w:rPr>
        <w:t>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Juan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escribió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“</w:t>
      </w:r>
      <w:r w:rsidR="004470FB" w:rsidRPr="00391912">
        <w:rPr>
          <w:bCs/>
          <w:i/>
          <w:lang w:val="es-ES"/>
        </w:rPr>
        <w:t>el Evangelio de la vida</w:t>
      </w:r>
      <w:r w:rsidR="004470FB" w:rsidRPr="00391912">
        <w:rPr>
          <w:bCs/>
          <w:lang w:val="es-ES"/>
        </w:rPr>
        <w:t> no es exclusivamente para los creyentes: </w:t>
      </w:r>
      <w:r w:rsidR="004470FB" w:rsidRPr="00391912">
        <w:rPr>
          <w:bCs/>
          <w:i/>
          <w:lang w:val="es-ES"/>
        </w:rPr>
        <w:t>es para todos</w:t>
      </w:r>
      <w:r w:rsidR="005243B7" w:rsidRPr="00391912">
        <w:rPr>
          <w:bCs/>
          <w:lang w:val="es-ES"/>
        </w:rPr>
        <w:t>”</w:t>
      </w:r>
      <w:r w:rsidRPr="00391912">
        <w:rPr>
          <w:bCs/>
          <w:lang w:val="es-ES"/>
        </w:rPr>
        <w:t>.</w:t>
      </w:r>
      <w:r w:rsidRPr="00391912">
        <w:rPr>
          <w:bCs/>
          <w:vertAlign w:val="superscript"/>
          <w:lang w:val="es-ES"/>
        </w:rPr>
        <w:t>1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Aunque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comprender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profundamente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sagrado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razón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dota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naturalmente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conciencia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capacidad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reconocer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dignidad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todas y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una de</w:t>
      </w:r>
      <w:r w:rsidR="00331B11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las </w:t>
      </w:r>
      <w:r w:rsidRPr="00391912">
        <w:rPr>
          <w:bCs/>
          <w:lang w:val="es-ES"/>
        </w:rPr>
        <w:t>persona</w:t>
      </w:r>
      <w:r w:rsidR="004470FB" w:rsidRPr="00391912">
        <w:rPr>
          <w:bCs/>
          <w:lang w:val="es-ES"/>
        </w:rPr>
        <w:t>s</w:t>
      </w:r>
      <w:r w:rsidR="003F6936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</w:p>
    <w:p w14:paraId="15550558" w14:textId="77777777" w:rsidR="002431BF" w:rsidRPr="00391912" w:rsidRDefault="002431BF" w:rsidP="002431BF">
      <w:pPr>
        <w:pStyle w:val="ListParagraph"/>
        <w:spacing w:after="120"/>
        <w:rPr>
          <w:bCs/>
          <w:lang w:val="es-ES"/>
        </w:rPr>
      </w:pPr>
    </w:p>
    <w:p w14:paraId="2FFCAB84" w14:textId="6818195B" w:rsidR="00321DC7" w:rsidRPr="00391912" w:rsidRDefault="00321DC7" w:rsidP="002431BF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salmista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escribe: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4470FB" w:rsidRPr="00391912">
        <w:rPr>
          <w:bCs/>
          <w:i/>
          <w:lang w:val="es-ES"/>
        </w:rPr>
        <w:t>Hagámosle caso al Señor, que nos dice: ‘No endurezcan su corazón’”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Parece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muchos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ciertamente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endurecido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verdad.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niño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que crece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vientre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madre.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Creen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incorrectamente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está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determinado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habilidades.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comprenden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depende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circunstancia.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vez,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honestos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nosotros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mismos,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propio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endurezca</w:t>
      </w:r>
      <w:r w:rsidR="005243B7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ante los ataques a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pérdida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entumezca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corazón</w:t>
      </w:r>
      <w:r w:rsidRPr="00391912">
        <w:rPr>
          <w:bCs/>
          <w:lang w:val="es-ES"/>
        </w:rPr>
        <w:t>.</w:t>
      </w:r>
    </w:p>
    <w:p w14:paraId="1811BA00" w14:textId="77777777" w:rsidR="00321DC7" w:rsidRPr="00391912" w:rsidRDefault="00321DC7" w:rsidP="002431BF">
      <w:pPr>
        <w:pStyle w:val="ListParagraph"/>
        <w:spacing w:after="120"/>
        <w:rPr>
          <w:bCs/>
          <w:lang w:val="es-ES"/>
        </w:rPr>
      </w:pPr>
    </w:p>
    <w:p w14:paraId="15FEAB42" w14:textId="1EBA1615" w:rsidR="00321DC7" w:rsidRPr="00391912" w:rsidRDefault="00321DC7" w:rsidP="00F010DE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parece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perdido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aquellos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cuyo</w:t>
      </w:r>
      <w:r w:rsidR="004470FB" w:rsidRPr="00391912">
        <w:rPr>
          <w:bCs/>
          <w:lang w:val="es-ES"/>
        </w:rPr>
        <w:t xml:space="preserve"> corazón se ha </w:t>
      </w:r>
      <w:r w:rsidRPr="00391912">
        <w:rPr>
          <w:bCs/>
          <w:lang w:val="es-ES"/>
        </w:rPr>
        <w:t>endurecido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escuchen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voz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dignidad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invaluable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conozcan.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propio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sea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atravesado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​​por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sufrimiento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vulnerables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entre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nosotros.</w:t>
      </w:r>
    </w:p>
    <w:p w14:paraId="2CB0BDA4" w14:textId="77777777" w:rsidR="00321DC7" w:rsidRPr="00391912" w:rsidRDefault="00321DC7" w:rsidP="00F010DE">
      <w:pPr>
        <w:pStyle w:val="ListParagraph"/>
        <w:spacing w:after="120"/>
        <w:rPr>
          <w:bCs/>
          <w:lang w:val="es-ES"/>
        </w:rPr>
      </w:pPr>
    </w:p>
    <w:p w14:paraId="32B4C44D" w14:textId="00E2A2AD" w:rsidR="008A0C92" w:rsidRPr="00391912" w:rsidRDefault="00E84B10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Segunda lectura: </w:t>
      </w:r>
      <w:r w:rsidRPr="00391912">
        <w:rPr>
          <w:bCs/>
          <w:color w:val="000000"/>
          <w:lang w:val="es-ES"/>
        </w:rPr>
        <w:t xml:space="preserve">2 Timoteo </w:t>
      </w:r>
      <w:r w:rsidR="00646799" w:rsidRPr="00391912">
        <w:rPr>
          <w:bCs/>
          <w:lang w:val="es-ES"/>
        </w:rPr>
        <w:t>1:6-8,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13-14</w:t>
      </w:r>
    </w:p>
    <w:p w14:paraId="02207720" w14:textId="3286B96D" w:rsidR="003A74D5" w:rsidRPr="00391912" w:rsidRDefault="003A74D5" w:rsidP="003A74D5">
      <w:pPr>
        <w:pStyle w:val="ListParagraph"/>
        <w:spacing w:after="120"/>
        <w:rPr>
          <w:b/>
          <w:bCs/>
          <w:lang w:val="es-ES"/>
        </w:rPr>
      </w:pPr>
    </w:p>
    <w:p w14:paraId="02AA853E" w14:textId="1A53D613" w:rsidR="00EF6101" w:rsidRPr="00391912" w:rsidRDefault="00E84B10" w:rsidP="00E84B10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 xml:space="preserve">Como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vivimos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 xml:space="preserve">tan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menudo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hostil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Verdad,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anunciar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Evangelio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</w:t>
      </w:r>
      <w:r w:rsidR="00EF6101" w:rsidRPr="00391912">
        <w:rPr>
          <w:bCs/>
          <w:lang w:val="es-ES"/>
        </w:rPr>
        <w:t>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difícil.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muchos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ámbitos,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defensa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los</w:t>
      </w:r>
      <w:r w:rsidRPr="00391912">
        <w:rPr>
          <w:bCs/>
          <w:lang w:val="es-ES"/>
        </w:rPr>
        <w:t xml:space="preserve"> infantes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personas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discapacitadas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moribundas,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cualquier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población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humana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vulnerable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 xml:space="preserve">topa </w:t>
      </w:r>
      <w:r w:rsidR="00EF6101"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resistencia.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Proclamar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enseñanza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Iglesia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aborto,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suicidio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asistido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pena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muerte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provocar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respuestas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desafiantes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emo</w:t>
      </w:r>
      <w:r w:rsidR="000E3F0A" w:rsidRPr="00391912">
        <w:rPr>
          <w:bCs/>
          <w:lang w:val="es-ES"/>
        </w:rPr>
        <w:t xml:space="preserve">tivas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quienes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están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acuerdo.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veces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podemos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sentir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miedo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manifestarnos </w:t>
      </w:r>
      <w:r w:rsidR="00EF6101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familias,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entre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compañeros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trabajo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estudiantes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comunidad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escolar.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Podemos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desacuerdo,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juicio</w:t>
      </w:r>
      <w:r w:rsidR="00C2505B" w:rsidRPr="00391912">
        <w:rPr>
          <w:bCs/>
          <w:lang w:val="es-ES"/>
        </w:rPr>
        <w:t xml:space="preserve"> de valor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confrontación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malentendido.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Pero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>S</w:t>
      </w:r>
      <w:r w:rsidR="00EF6101" w:rsidRPr="00391912">
        <w:rPr>
          <w:bCs/>
          <w:lang w:val="es-ES"/>
        </w:rPr>
        <w:t>egunda</w:t>
      </w:r>
      <w:r w:rsidR="005243B7" w:rsidRPr="00391912">
        <w:rPr>
          <w:bCs/>
          <w:lang w:val="es-ES"/>
        </w:rPr>
        <w:t xml:space="preserve"> </w:t>
      </w:r>
      <w:r w:rsidR="00C2505B" w:rsidRPr="00391912">
        <w:rPr>
          <w:bCs/>
          <w:lang w:val="es-ES"/>
        </w:rPr>
        <w:t>l</w:t>
      </w:r>
      <w:r w:rsidR="00EF6101" w:rsidRPr="00391912">
        <w:rPr>
          <w:bCs/>
          <w:lang w:val="es-ES"/>
        </w:rPr>
        <w:t>ectura,</w:t>
      </w:r>
      <w:r w:rsidR="005243B7" w:rsidRPr="00391912">
        <w:rPr>
          <w:bCs/>
          <w:lang w:val="es-ES"/>
        </w:rPr>
        <w:t xml:space="preserve"> </w:t>
      </w:r>
      <w:r w:rsidR="00C2505B" w:rsidRPr="00391912">
        <w:rPr>
          <w:bCs/>
          <w:lang w:val="es-ES"/>
        </w:rPr>
        <w:t>s</w:t>
      </w:r>
      <w:r w:rsidR="00EF6101" w:rsidRPr="00391912">
        <w:rPr>
          <w:bCs/>
          <w:lang w:val="es-ES"/>
        </w:rPr>
        <w:t>an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dice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831985" w:rsidRPr="00391912">
        <w:rPr>
          <w:bCs/>
          <w:i/>
          <w:lang w:val="es-ES"/>
        </w:rPr>
        <w:t xml:space="preserve">el Señor no nos ha dado un espíritu de </w:t>
      </w:r>
      <w:r w:rsidR="00831985" w:rsidRPr="00391912">
        <w:rPr>
          <w:bCs/>
          <w:i/>
          <w:lang w:val="es-ES"/>
        </w:rPr>
        <w:lastRenderedPageBreak/>
        <w:t>temor</w:t>
      </w:r>
      <w:r w:rsidR="005243B7" w:rsidRPr="00391912">
        <w:rPr>
          <w:bCs/>
          <w:i/>
          <w:lang w:val="es-ES"/>
        </w:rPr>
        <w:t>”</w:t>
      </w:r>
      <w:r w:rsidR="00EF6101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bien,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="00831985" w:rsidRPr="00391912">
        <w:rPr>
          <w:bCs/>
          <w:lang w:val="es-ES"/>
        </w:rPr>
        <w:t xml:space="preserve">ha dado </w:t>
      </w:r>
      <w:r w:rsidR="00EF6101"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espíritu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831985" w:rsidRPr="00391912">
        <w:rPr>
          <w:bCs/>
          <w:i/>
          <w:lang w:val="es-ES"/>
        </w:rPr>
        <w:t>de fortaleza, de amor</w:t>
      </w:r>
      <w:r w:rsidR="005243B7" w:rsidRPr="00391912">
        <w:rPr>
          <w:bCs/>
          <w:i/>
          <w:lang w:val="es-ES"/>
        </w:rPr>
        <w:t>”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debería</w:t>
      </w:r>
      <w:r w:rsidR="005243B7" w:rsidRPr="00391912">
        <w:rPr>
          <w:bCs/>
          <w:lang w:val="es-ES"/>
        </w:rPr>
        <w:t xml:space="preserve"> </w:t>
      </w:r>
      <w:r w:rsidR="00F812E2" w:rsidRPr="00391912">
        <w:rPr>
          <w:bCs/>
          <w:lang w:val="es-ES"/>
        </w:rPr>
        <w:t>desterrar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="00F812E2" w:rsidRPr="00391912">
        <w:rPr>
          <w:bCs/>
          <w:lang w:val="es-ES"/>
        </w:rPr>
        <w:t>temor</w:t>
      </w:r>
      <w:r w:rsidR="00EF6101" w:rsidRPr="00391912">
        <w:rPr>
          <w:bCs/>
          <w:lang w:val="es-ES"/>
        </w:rPr>
        <w:t>.</w:t>
      </w:r>
    </w:p>
    <w:p w14:paraId="25D2695D" w14:textId="77777777" w:rsidR="00EF6101" w:rsidRPr="00391912" w:rsidRDefault="00EF6101" w:rsidP="003A74D5">
      <w:pPr>
        <w:pStyle w:val="ListParagraph"/>
        <w:spacing w:after="120"/>
        <w:rPr>
          <w:bCs/>
          <w:lang w:val="es-ES"/>
        </w:rPr>
      </w:pPr>
    </w:p>
    <w:p w14:paraId="1C70443B" w14:textId="1292A88C" w:rsidR="003232A4" w:rsidRPr="00391912" w:rsidRDefault="00EF6101" w:rsidP="003232A4">
      <w:pPr>
        <w:pStyle w:val="ListParagraph"/>
        <w:rPr>
          <w:bCs/>
          <w:lang w:val="es-ES"/>
        </w:rPr>
      </w:pPr>
      <w:r w:rsidRPr="00391912">
        <w:rPr>
          <w:bCs/>
          <w:lang w:val="es-ES"/>
        </w:rPr>
        <w:t>San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alienta</w:t>
      </w:r>
      <w:r w:rsidR="00F13408" w:rsidRPr="00391912">
        <w:rPr>
          <w:bCs/>
          <w:lang w:val="es-ES"/>
        </w:rPr>
        <w:t xml:space="preserve">: </w:t>
      </w:r>
      <w:r w:rsidR="005243B7" w:rsidRPr="00391912">
        <w:rPr>
          <w:bCs/>
          <w:i/>
          <w:lang w:val="es-ES"/>
        </w:rPr>
        <w:t>“</w:t>
      </w:r>
      <w:r w:rsidR="00F13408" w:rsidRPr="00391912">
        <w:rPr>
          <w:bCs/>
          <w:i/>
          <w:lang w:val="es-ES"/>
        </w:rPr>
        <w:t>No te avergüences, pues, de dar testimonio de nuestro Señor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compartir </w:t>
      </w:r>
      <w:r w:rsidR="00F13408" w:rsidRPr="00391912">
        <w:rPr>
          <w:bCs/>
          <w:i/>
          <w:lang w:val="es-ES"/>
        </w:rPr>
        <w:t>“los sufrimientos por la predicación del Evangelio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y nos recuerda que estamos sostenidos </w:t>
      </w:r>
      <w:r w:rsidR="005243B7" w:rsidRPr="00391912">
        <w:rPr>
          <w:bCs/>
          <w:i/>
          <w:lang w:val="es-ES"/>
        </w:rPr>
        <w:t>“</w:t>
      </w:r>
      <w:r w:rsidR="00F13408" w:rsidRPr="00391912">
        <w:rPr>
          <w:bCs/>
          <w:i/>
          <w:lang w:val="es-ES"/>
        </w:rPr>
        <w:t>por la fuerza de Dios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Por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Jesucristo,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pecado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muerte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derrotados.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identidad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</w:t>
      </w:r>
      <w:r w:rsidR="00F04D6C" w:rsidRPr="00391912">
        <w:rPr>
          <w:bCs/>
          <w:lang w:val="es-ES"/>
        </w:rPr>
        <w:t>ó</w:t>
      </w:r>
      <w:r w:rsidRPr="00391912">
        <w:rPr>
          <w:bCs/>
          <w:lang w:val="es-ES"/>
        </w:rPr>
        <w:t>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Salvador.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sufrimientos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persecuciones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terrenal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glorifican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Dios;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fuerza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​​la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gracia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perseverar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</w:t>
      </w:r>
      <w:r w:rsidR="003232A4" w:rsidRPr="00391912">
        <w:rPr>
          <w:bCs/>
          <w:lang w:val="es-ES"/>
        </w:rPr>
        <w:t>.</w:t>
      </w:r>
    </w:p>
    <w:p w14:paraId="14D3BFAD" w14:textId="77777777" w:rsidR="0049233F" w:rsidRPr="00391912" w:rsidRDefault="0049233F" w:rsidP="0049233F">
      <w:pPr>
        <w:pStyle w:val="ListParagraph"/>
        <w:spacing w:after="120"/>
        <w:rPr>
          <w:bCs/>
          <w:lang w:val="es-ES"/>
        </w:rPr>
      </w:pPr>
    </w:p>
    <w:p w14:paraId="426276EA" w14:textId="016C194F" w:rsidR="00646799" w:rsidRPr="00391912" w:rsidRDefault="00F04D6C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Evangelio: </w:t>
      </w:r>
      <w:r w:rsidRPr="00391912">
        <w:rPr>
          <w:bCs/>
          <w:color w:val="000000"/>
          <w:lang w:val="es-ES"/>
        </w:rPr>
        <w:t xml:space="preserve">Lucas </w:t>
      </w:r>
      <w:r w:rsidR="00646799" w:rsidRPr="00391912">
        <w:rPr>
          <w:bCs/>
          <w:lang w:val="es-ES"/>
        </w:rPr>
        <w:t>17:5-10</w:t>
      </w:r>
    </w:p>
    <w:p w14:paraId="305F6119" w14:textId="77777777" w:rsidR="00A45D4F" w:rsidRPr="00391912" w:rsidRDefault="00A45D4F" w:rsidP="00A45D4F">
      <w:pPr>
        <w:pStyle w:val="ListParagraph"/>
        <w:spacing w:after="120"/>
        <w:rPr>
          <w:bCs/>
          <w:lang w:val="es-ES"/>
        </w:rPr>
      </w:pPr>
    </w:p>
    <w:p w14:paraId="5037A590" w14:textId="0A9C90D3" w:rsidR="00EF6101" w:rsidRPr="00391912" w:rsidRDefault="00EF6101" w:rsidP="00174590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capacidad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ejemplo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apóstoles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Evangelio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anima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pedirle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mismo</w:t>
      </w:r>
      <w:r w:rsidR="00F04D6C" w:rsidRPr="00391912">
        <w:rPr>
          <w:bCs/>
          <w:lang w:val="es-ES"/>
        </w:rPr>
        <w:t xml:space="preserve">: </w:t>
      </w:r>
      <w:r w:rsidR="00F04D6C" w:rsidRPr="00391912">
        <w:rPr>
          <w:bCs/>
          <w:i/>
          <w:lang w:val="es-ES"/>
        </w:rPr>
        <w:t>“Auméntanos la fe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luchamos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0E140E"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hablar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audazmente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avergonzarnos.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apóstoles</w:t>
      </w:r>
      <w:r w:rsidR="00F04D6C" w:rsidRPr="00391912">
        <w:rPr>
          <w:bCs/>
          <w:lang w:val="es-ES"/>
        </w:rPr>
        <w:t xml:space="preserve"> —que </w:t>
      </w:r>
      <w:r w:rsidRPr="00391912">
        <w:rPr>
          <w:bCs/>
          <w:lang w:val="es-ES"/>
        </w:rPr>
        <w:t>vivieron,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comieron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F04D6C" w:rsidRPr="00391912">
        <w:rPr>
          <w:bCs/>
          <w:lang w:val="es-ES"/>
        </w:rPr>
        <w:t>—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necesitaron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gracia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llevar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cabo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misión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salvadora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tener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miedo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pedirle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aumente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tenemos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F04D6C" w:rsidRPr="00391912">
        <w:rPr>
          <w:bCs/>
          <w:i/>
          <w:lang w:val="es-ES"/>
        </w:rPr>
        <w:t>fe, aunque fuera tan pequeña como una semilla de mostaza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darnos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hacer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cosas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increíbles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al </w:t>
      </w:r>
      <w:r w:rsidRPr="00391912">
        <w:rPr>
          <w:bCs/>
          <w:lang w:val="es-ES"/>
        </w:rPr>
        <w:t>servicio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del </w:t>
      </w:r>
      <w:r w:rsidRPr="00391912">
        <w:rPr>
          <w:bCs/>
          <w:lang w:val="es-ES"/>
        </w:rPr>
        <w:t>Evangelio.</w:t>
      </w:r>
    </w:p>
    <w:p w14:paraId="0CD81734" w14:textId="77777777" w:rsidR="00EF6101" w:rsidRPr="00391912" w:rsidRDefault="00EF6101" w:rsidP="00174590">
      <w:pPr>
        <w:pStyle w:val="ListParagraph"/>
        <w:spacing w:after="120"/>
        <w:rPr>
          <w:bCs/>
          <w:lang w:val="es-ES"/>
        </w:rPr>
      </w:pPr>
    </w:p>
    <w:p w14:paraId="44BD531F" w14:textId="3AD88397" w:rsidR="00EF6101" w:rsidRPr="00391912" w:rsidRDefault="00EF6101" w:rsidP="00812D8B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Así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hoy,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cuando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comprometemos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nuevamente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defender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enseñanzas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Iglesia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inviolabilidad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recordemos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F04D6C" w:rsidRPr="00391912">
        <w:rPr>
          <w:bCs/>
          <w:i/>
          <w:lang w:val="es-ES"/>
        </w:rPr>
        <w:t>sólo hemos hecho lo que teníamos que hacer</w:t>
      </w:r>
      <w:r w:rsidR="005243B7" w:rsidRPr="00391912">
        <w:rPr>
          <w:bCs/>
          <w:i/>
          <w:lang w:val="es-ES"/>
        </w:rPr>
        <w:t>”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seguidores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etapa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vida.</w:t>
      </w:r>
    </w:p>
    <w:p w14:paraId="72E48544" w14:textId="77777777" w:rsidR="00EF6101" w:rsidRPr="00391912" w:rsidRDefault="00EF6101" w:rsidP="00812D8B">
      <w:pPr>
        <w:pStyle w:val="ListParagraph"/>
        <w:spacing w:after="120"/>
        <w:rPr>
          <w:bCs/>
          <w:lang w:val="es-ES"/>
        </w:rPr>
      </w:pPr>
    </w:p>
    <w:p w14:paraId="27B64920" w14:textId="18112817" w:rsidR="00812D8B" w:rsidRPr="00391912" w:rsidRDefault="00EF6101" w:rsidP="00812D8B">
      <w:pPr>
        <w:spacing w:after="120"/>
        <w:rPr>
          <w:bCs/>
          <w:sz w:val="20"/>
          <w:szCs w:val="20"/>
          <w:lang w:val="es-ES"/>
        </w:rPr>
      </w:pPr>
      <w:r w:rsidRPr="00391912">
        <w:rPr>
          <w:bCs/>
          <w:sz w:val="20"/>
          <w:szCs w:val="20"/>
          <w:vertAlign w:val="superscript"/>
          <w:lang w:val="es-ES"/>
        </w:rPr>
        <w:t>1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gramStart"/>
      <w:r w:rsidRPr="00391912">
        <w:rPr>
          <w:bCs/>
          <w:sz w:val="20"/>
          <w:szCs w:val="20"/>
          <w:lang w:val="es-ES"/>
        </w:rPr>
        <w:t>Papa</w:t>
      </w:r>
      <w:proofErr w:type="gramEnd"/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Juan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Pablo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II,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Evangelium</w:t>
      </w:r>
      <w:r w:rsidR="005243B7" w:rsidRPr="00391912">
        <w:rPr>
          <w:bCs/>
          <w:i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vitae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(Ciudad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del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Vaticano: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Libreria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Editrice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Vaticana,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1995),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no.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101</w:t>
      </w:r>
      <w:r w:rsidR="00812D8B" w:rsidRPr="00391912">
        <w:rPr>
          <w:bCs/>
          <w:sz w:val="20"/>
          <w:szCs w:val="20"/>
          <w:lang w:val="es-ES"/>
        </w:rPr>
        <w:t>.</w:t>
      </w:r>
    </w:p>
    <w:p w14:paraId="208DE847" w14:textId="357B9712" w:rsidR="00764B20" w:rsidRPr="00391912" w:rsidRDefault="00EF6101" w:rsidP="00764B20">
      <w:pPr>
        <w:spacing w:after="120"/>
        <w:rPr>
          <w:bCs/>
          <w:sz w:val="20"/>
          <w:szCs w:val="20"/>
          <w:lang w:val="es-ES"/>
        </w:rPr>
      </w:pPr>
      <w:r w:rsidRPr="00391912">
        <w:rPr>
          <w:bCs/>
          <w:sz w:val="20"/>
          <w:szCs w:val="20"/>
          <w:lang w:val="es-ES"/>
        </w:rPr>
        <w:t>Extracto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Evangelium</w:t>
      </w:r>
      <w:r w:rsidR="005243B7" w:rsidRPr="00391912">
        <w:rPr>
          <w:bCs/>
          <w:i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vitae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©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1995,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Libreria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Editrice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Vaticana.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Utilizado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con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permiso.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Todos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los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derechos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reservados.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Extractos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bíblicos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F04D6C" w:rsidRPr="00391912">
        <w:rPr>
          <w:bCs/>
          <w:sz w:val="20"/>
          <w:szCs w:val="20"/>
          <w:lang w:val="es-ES"/>
        </w:rPr>
        <w:t xml:space="preserve">de los </w:t>
      </w:r>
      <w:r w:rsidR="00F04D6C" w:rsidRPr="00391912">
        <w:rPr>
          <w:bCs/>
          <w:i/>
          <w:sz w:val="20"/>
          <w:szCs w:val="20"/>
          <w:lang w:val="es-ES"/>
        </w:rPr>
        <w:t>Leccionarios I</w:t>
      </w:r>
      <w:r w:rsidR="00F04D6C" w:rsidRPr="00391912">
        <w:rPr>
          <w:bCs/>
          <w:sz w:val="20"/>
          <w:szCs w:val="20"/>
          <w:lang w:val="es-ES"/>
        </w:rPr>
        <w:t xml:space="preserve">, </w:t>
      </w:r>
      <w:r w:rsidR="00F04D6C" w:rsidRPr="00391912">
        <w:rPr>
          <w:bCs/>
          <w:i/>
          <w:sz w:val="20"/>
          <w:szCs w:val="20"/>
          <w:lang w:val="es-ES"/>
        </w:rPr>
        <w:t>II</w:t>
      </w:r>
      <w:r w:rsidR="00F04D6C" w:rsidRPr="00391912">
        <w:rPr>
          <w:bCs/>
          <w:sz w:val="20"/>
          <w:szCs w:val="20"/>
          <w:lang w:val="es-ES"/>
        </w:rPr>
        <w:t xml:space="preserve"> y </w:t>
      </w:r>
      <w:r w:rsidR="00F04D6C" w:rsidRPr="00391912">
        <w:rPr>
          <w:bCs/>
          <w:i/>
          <w:sz w:val="20"/>
          <w:szCs w:val="20"/>
          <w:lang w:val="es-ES"/>
        </w:rPr>
        <w:t>III</w:t>
      </w:r>
      <w:r w:rsidR="00F04D6C" w:rsidRPr="00391912">
        <w:rPr>
          <w:bCs/>
          <w:sz w:val="20"/>
          <w:szCs w:val="20"/>
          <w:lang w:val="es-ES"/>
        </w:rPr>
        <w:t>, propiedad de la Comisión Episcopal de Pastoral Litúrgica de la Conferencia Episcopal Mexicana, copyright © 1987, quinta edición de septiembre de 2004. Utilizados con permiso. Todos los derechos reservados</w:t>
      </w:r>
      <w:r w:rsidRPr="00391912">
        <w:rPr>
          <w:bCs/>
          <w:sz w:val="20"/>
          <w:szCs w:val="20"/>
          <w:lang w:val="es-ES"/>
        </w:rPr>
        <w:t>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Copyright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©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2019,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United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States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Conference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of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Catholic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Bishops</w:t>
      </w:r>
      <w:proofErr w:type="spellEnd"/>
      <w:r w:rsidRPr="00391912">
        <w:rPr>
          <w:bCs/>
          <w:sz w:val="20"/>
          <w:szCs w:val="20"/>
          <w:lang w:val="es-ES"/>
        </w:rPr>
        <w:t>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Washington,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DC.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Todos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los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derechos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reservados</w:t>
      </w:r>
      <w:r w:rsidR="00764B20" w:rsidRPr="00391912">
        <w:rPr>
          <w:bCs/>
          <w:sz w:val="20"/>
          <w:szCs w:val="20"/>
          <w:lang w:val="es-ES"/>
        </w:rPr>
        <w:t>.</w:t>
      </w:r>
    </w:p>
    <w:p w14:paraId="1624A856" w14:textId="0E761F68" w:rsidR="003A74D5" w:rsidRPr="00391912" w:rsidRDefault="003A74D5" w:rsidP="003A74D5">
      <w:pPr>
        <w:spacing w:after="120"/>
        <w:rPr>
          <w:bCs/>
          <w:sz w:val="20"/>
          <w:szCs w:val="20"/>
          <w:lang w:val="es-ES"/>
        </w:rPr>
      </w:pPr>
    </w:p>
    <w:p w14:paraId="40ACCC50" w14:textId="63DB734B" w:rsidR="009F0B07" w:rsidRPr="00BC38F3" w:rsidRDefault="009F0B07" w:rsidP="00A563E8">
      <w:pPr>
        <w:spacing w:after="120"/>
        <w:rPr>
          <w:lang w:val="es-US"/>
        </w:rPr>
      </w:pPr>
    </w:p>
    <w:sectPr w:rsidR="009F0B07" w:rsidRPr="00BC38F3" w:rsidSect="004553B8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A502" w14:textId="77777777" w:rsidR="00726FA1" w:rsidRDefault="00726FA1" w:rsidP="005359AE">
      <w:r>
        <w:separator/>
      </w:r>
    </w:p>
  </w:endnote>
  <w:endnote w:type="continuationSeparator" w:id="0">
    <w:p w14:paraId="62F7E96A" w14:textId="77777777" w:rsidR="00726FA1" w:rsidRDefault="00726FA1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1C6C" w14:textId="77777777" w:rsidR="00726FA1" w:rsidRDefault="00726FA1" w:rsidP="005359AE">
      <w:r>
        <w:separator/>
      </w:r>
    </w:p>
  </w:footnote>
  <w:footnote w:type="continuationSeparator" w:id="0">
    <w:p w14:paraId="62FE8F44" w14:textId="77777777" w:rsidR="00726FA1" w:rsidRDefault="00726FA1" w:rsidP="005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A54E" w14:textId="77777777" w:rsidR="005230F3" w:rsidRDefault="0052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7"/>
    <w:rsid w:val="000124BC"/>
    <w:rsid w:val="00040857"/>
    <w:rsid w:val="00042759"/>
    <w:rsid w:val="000430C4"/>
    <w:rsid w:val="00044FAA"/>
    <w:rsid w:val="00046DBD"/>
    <w:rsid w:val="0006060E"/>
    <w:rsid w:val="00072581"/>
    <w:rsid w:val="000821C2"/>
    <w:rsid w:val="00082AFE"/>
    <w:rsid w:val="000B2258"/>
    <w:rsid w:val="000D2F3F"/>
    <w:rsid w:val="000E078E"/>
    <w:rsid w:val="000E140E"/>
    <w:rsid w:val="000E3F0A"/>
    <w:rsid w:val="000F1B63"/>
    <w:rsid w:val="0010031E"/>
    <w:rsid w:val="00115E40"/>
    <w:rsid w:val="00131B84"/>
    <w:rsid w:val="00142FE8"/>
    <w:rsid w:val="00152ED4"/>
    <w:rsid w:val="00157C18"/>
    <w:rsid w:val="001655C4"/>
    <w:rsid w:val="001719ED"/>
    <w:rsid w:val="00174590"/>
    <w:rsid w:val="00174600"/>
    <w:rsid w:val="001857F3"/>
    <w:rsid w:val="00193A00"/>
    <w:rsid w:val="001A6378"/>
    <w:rsid w:val="001B30D4"/>
    <w:rsid w:val="001C1754"/>
    <w:rsid w:val="001D6FD2"/>
    <w:rsid w:val="001E1012"/>
    <w:rsid w:val="002168E0"/>
    <w:rsid w:val="00221C62"/>
    <w:rsid w:val="00223FC2"/>
    <w:rsid w:val="00230DAF"/>
    <w:rsid w:val="00233464"/>
    <w:rsid w:val="002352A9"/>
    <w:rsid w:val="002431BF"/>
    <w:rsid w:val="00247D89"/>
    <w:rsid w:val="00252024"/>
    <w:rsid w:val="002557DF"/>
    <w:rsid w:val="00255D3E"/>
    <w:rsid w:val="00256EE8"/>
    <w:rsid w:val="00271E48"/>
    <w:rsid w:val="002848B1"/>
    <w:rsid w:val="00286CC1"/>
    <w:rsid w:val="00287BF4"/>
    <w:rsid w:val="00290ADF"/>
    <w:rsid w:val="00295DB3"/>
    <w:rsid w:val="002A1ADD"/>
    <w:rsid w:val="002B2095"/>
    <w:rsid w:val="002B2FE9"/>
    <w:rsid w:val="002B5A4B"/>
    <w:rsid w:val="002B7219"/>
    <w:rsid w:val="002C06B0"/>
    <w:rsid w:val="002C087A"/>
    <w:rsid w:val="002C643E"/>
    <w:rsid w:val="002D0558"/>
    <w:rsid w:val="002D2A1E"/>
    <w:rsid w:val="002D4F4F"/>
    <w:rsid w:val="002D6567"/>
    <w:rsid w:val="002D6EAE"/>
    <w:rsid w:val="00301563"/>
    <w:rsid w:val="00310DCF"/>
    <w:rsid w:val="00321DC7"/>
    <w:rsid w:val="003232A4"/>
    <w:rsid w:val="003235FA"/>
    <w:rsid w:val="00331B11"/>
    <w:rsid w:val="00333D99"/>
    <w:rsid w:val="0033725F"/>
    <w:rsid w:val="00337B2C"/>
    <w:rsid w:val="00343C81"/>
    <w:rsid w:val="00347307"/>
    <w:rsid w:val="0036713C"/>
    <w:rsid w:val="00370C25"/>
    <w:rsid w:val="00370D49"/>
    <w:rsid w:val="0039149C"/>
    <w:rsid w:val="00391912"/>
    <w:rsid w:val="00392C1A"/>
    <w:rsid w:val="003A74D5"/>
    <w:rsid w:val="003C3782"/>
    <w:rsid w:val="003D0CB3"/>
    <w:rsid w:val="003D3F69"/>
    <w:rsid w:val="003E3472"/>
    <w:rsid w:val="003E3B3E"/>
    <w:rsid w:val="003F6936"/>
    <w:rsid w:val="00417588"/>
    <w:rsid w:val="004276DE"/>
    <w:rsid w:val="00440930"/>
    <w:rsid w:val="00442154"/>
    <w:rsid w:val="004470FB"/>
    <w:rsid w:val="0044743F"/>
    <w:rsid w:val="0045144F"/>
    <w:rsid w:val="00453061"/>
    <w:rsid w:val="00453115"/>
    <w:rsid w:val="004553B8"/>
    <w:rsid w:val="00457678"/>
    <w:rsid w:val="004657E5"/>
    <w:rsid w:val="00472A22"/>
    <w:rsid w:val="00474E29"/>
    <w:rsid w:val="004757BB"/>
    <w:rsid w:val="00486AC3"/>
    <w:rsid w:val="0049233F"/>
    <w:rsid w:val="004A0B11"/>
    <w:rsid w:val="004B4F17"/>
    <w:rsid w:val="004C647B"/>
    <w:rsid w:val="004D2701"/>
    <w:rsid w:val="004D5B9A"/>
    <w:rsid w:val="004D737C"/>
    <w:rsid w:val="004E7F93"/>
    <w:rsid w:val="004F5EF9"/>
    <w:rsid w:val="004F6108"/>
    <w:rsid w:val="004F6724"/>
    <w:rsid w:val="005230F3"/>
    <w:rsid w:val="0052378B"/>
    <w:rsid w:val="005243B7"/>
    <w:rsid w:val="005359AE"/>
    <w:rsid w:val="00536E18"/>
    <w:rsid w:val="005441F5"/>
    <w:rsid w:val="00547244"/>
    <w:rsid w:val="005755D9"/>
    <w:rsid w:val="005A2C39"/>
    <w:rsid w:val="005B2442"/>
    <w:rsid w:val="005B7424"/>
    <w:rsid w:val="005C1E92"/>
    <w:rsid w:val="005C7358"/>
    <w:rsid w:val="005D22BE"/>
    <w:rsid w:val="005D23AC"/>
    <w:rsid w:val="005E28F7"/>
    <w:rsid w:val="00613F9D"/>
    <w:rsid w:val="00645FCC"/>
    <w:rsid w:val="00646799"/>
    <w:rsid w:val="006512FE"/>
    <w:rsid w:val="00652D33"/>
    <w:rsid w:val="00657074"/>
    <w:rsid w:val="00673DEB"/>
    <w:rsid w:val="0067770A"/>
    <w:rsid w:val="00684A9D"/>
    <w:rsid w:val="006A7D7B"/>
    <w:rsid w:val="006B4590"/>
    <w:rsid w:val="006B610F"/>
    <w:rsid w:val="006C087F"/>
    <w:rsid w:val="006C2F7B"/>
    <w:rsid w:val="006D1496"/>
    <w:rsid w:val="006F1363"/>
    <w:rsid w:val="006F4C60"/>
    <w:rsid w:val="00703575"/>
    <w:rsid w:val="00704EBB"/>
    <w:rsid w:val="00706C58"/>
    <w:rsid w:val="00726FA1"/>
    <w:rsid w:val="00731F91"/>
    <w:rsid w:val="00734E84"/>
    <w:rsid w:val="00764B20"/>
    <w:rsid w:val="00773562"/>
    <w:rsid w:val="00774953"/>
    <w:rsid w:val="007749EF"/>
    <w:rsid w:val="0078048A"/>
    <w:rsid w:val="00782ACB"/>
    <w:rsid w:val="00785C99"/>
    <w:rsid w:val="00793212"/>
    <w:rsid w:val="0079683F"/>
    <w:rsid w:val="007A51BE"/>
    <w:rsid w:val="007B2B32"/>
    <w:rsid w:val="007B430A"/>
    <w:rsid w:val="007C312B"/>
    <w:rsid w:val="007D53DD"/>
    <w:rsid w:val="007E3681"/>
    <w:rsid w:val="007F2A2A"/>
    <w:rsid w:val="00812D8B"/>
    <w:rsid w:val="00815AEC"/>
    <w:rsid w:val="0082033B"/>
    <w:rsid w:val="00822443"/>
    <w:rsid w:val="00827325"/>
    <w:rsid w:val="00827F4D"/>
    <w:rsid w:val="00831985"/>
    <w:rsid w:val="0083240A"/>
    <w:rsid w:val="00841811"/>
    <w:rsid w:val="0084450D"/>
    <w:rsid w:val="00844962"/>
    <w:rsid w:val="00845A3F"/>
    <w:rsid w:val="00851D9F"/>
    <w:rsid w:val="00861CC4"/>
    <w:rsid w:val="00882245"/>
    <w:rsid w:val="00882D58"/>
    <w:rsid w:val="008944CB"/>
    <w:rsid w:val="008A0C92"/>
    <w:rsid w:val="008A2174"/>
    <w:rsid w:val="008B1BAD"/>
    <w:rsid w:val="008B2B1A"/>
    <w:rsid w:val="008B6A42"/>
    <w:rsid w:val="008C2682"/>
    <w:rsid w:val="008D0443"/>
    <w:rsid w:val="008D257A"/>
    <w:rsid w:val="008F6BDA"/>
    <w:rsid w:val="008F716A"/>
    <w:rsid w:val="00903B36"/>
    <w:rsid w:val="00927D39"/>
    <w:rsid w:val="0094631F"/>
    <w:rsid w:val="00955074"/>
    <w:rsid w:val="00970811"/>
    <w:rsid w:val="00976910"/>
    <w:rsid w:val="009814ED"/>
    <w:rsid w:val="00985008"/>
    <w:rsid w:val="00995457"/>
    <w:rsid w:val="009965E9"/>
    <w:rsid w:val="009A5176"/>
    <w:rsid w:val="009C76F4"/>
    <w:rsid w:val="009F0B07"/>
    <w:rsid w:val="00A05A3E"/>
    <w:rsid w:val="00A10DFB"/>
    <w:rsid w:val="00A21740"/>
    <w:rsid w:val="00A3216D"/>
    <w:rsid w:val="00A32E4A"/>
    <w:rsid w:val="00A40DBB"/>
    <w:rsid w:val="00A45D4F"/>
    <w:rsid w:val="00A47577"/>
    <w:rsid w:val="00A563E8"/>
    <w:rsid w:val="00A62D7A"/>
    <w:rsid w:val="00A64E3C"/>
    <w:rsid w:val="00A7314D"/>
    <w:rsid w:val="00A86DD5"/>
    <w:rsid w:val="00AA43A3"/>
    <w:rsid w:val="00AA6F35"/>
    <w:rsid w:val="00AA6F43"/>
    <w:rsid w:val="00AA7B81"/>
    <w:rsid w:val="00AB34DF"/>
    <w:rsid w:val="00AB5EBC"/>
    <w:rsid w:val="00AB7BE9"/>
    <w:rsid w:val="00AD2FD2"/>
    <w:rsid w:val="00B018FA"/>
    <w:rsid w:val="00B05703"/>
    <w:rsid w:val="00B22145"/>
    <w:rsid w:val="00B27A22"/>
    <w:rsid w:val="00B37BB7"/>
    <w:rsid w:val="00B4018D"/>
    <w:rsid w:val="00B42DE2"/>
    <w:rsid w:val="00B43D96"/>
    <w:rsid w:val="00B47D5A"/>
    <w:rsid w:val="00B56CC9"/>
    <w:rsid w:val="00B67C19"/>
    <w:rsid w:val="00B8202A"/>
    <w:rsid w:val="00B90123"/>
    <w:rsid w:val="00BA184C"/>
    <w:rsid w:val="00BA225E"/>
    <w:rsid w:val="00BA43BB"/>
    <w:rsid w:val="00BA6170"/>
    <w:rsid w:val="00BC38F3"/>
    <w:rsid w:val="00BC3EFD"/>
    <w:rsid w:val="00BC6903"/>
    <w:rsid w:val="00BC7A2B"/>
    <w:rsid w:val="00BD5B5D"/>
    <w:rsid w:val="00BD7397"/>
    <w:rsid w:val="00BE2772"/>
    <w:rsid w:val="00BE7D16"/>
    <w:rsid w:val="00BF7BD2"/>
    <w:rsid w:val="00C05526"/>
    <w:rsid w:val="00C105F1"/>
    <w:rsid w:val="00C154C7"/>
    <w:rsid w:val="00C166F4"/>
    <w:rsid w:val="00C2505B"/>
    <w:rsid w:val="00C3302A"/>
    <w:rsid w:val="00C33058"/>
    <w:rsid w:val="00C41C90"/>
    <w:rsid w:val="00C41E9B"/>
    <w:rsid w:val="00C4567C"/>
    <w:rsid w:val="00C614A1"/>
    <w:rsid w:val="00C61CCD"/>
    <w:rsid w:val="00CA1C9F"/>
    <w:rsid w:val="00CA1D63"/>
    <w:rsid w:val="00CA2914"/>
    <w:rsid w:val="00CB6652"/>
    <w:rsid w:val="00CB769D"/>
    <w:rsid w:val="00CC37F0"/>
    <w:rsid w:val="00CD63CD"/>
    <w:rsid w:val="00CE629F"/>
    <w:rsid w:val="00CF292B"/>
    <w:rsid w:val="00CF4E94"/>
    <w:rsid w:val="00CF58E2"/>
    <w:rsid w:val="00D00E3A"/>
    <w:rsid w:val="00D00EB2"/>
    <w:rsid w:val="00D36B00"/>
    <w:rsid w:val="00D52B4D"/>
    <w:rsid w:val="00D57897"/>
    <w:rsid w:val="00D6310D"/>
    <w:rsid w:val="00D77C87"/>
    <w:rsid w:val="00D83A75"/>
    <w:rsid w:val="00D91E58"/>
    <w:rsid w:val="00D9456E"/>
    <w:rsid w:val="00DA4688"/>
    <w:rsid w:val="00DA5132"/>
    <w:rsid w:val="00DB6B88"/>
    <w:rsid w:val="00DB6CDE"/>
    <w:rsid w:val="00DD1B58"/>
    <w:rsid w:val="00DD4A4D"/>
    <w:rsid w:val="00DE2DDF"/>
    <w:rsid w:val="00DF6B6A"/>
    <w:rsid w:val="00E0176D"/>
    <w:rsid w:val="00E03B12"/>
    <w:rsid w:val="00E16A9A"/>
    <w:rsid w:val="00E21183"/>
    <w:rsid w:val="00E227B0"/>
    <w:rsid w:val="00E23BC9"/>
    <w:rsid w:val="00E26BD8"/>
    <w:rsid w:val="00E31920"/>
    <w:rsid w:val="00E41A22"/>
    <w:rsid w:val="00E4346A"/>
    <w:rsid w:val="00E4506B"/>
    <w:rsid w:val="00E54C2E"/>
    <w:rsid w:val="00E61477"/>
    <w:rsid w:val="00E65FCA"/>
    <w:rsid w:val="00E73264"/>
    <w:rsid w:val="00E74582"/>
    <w:rsid w:val="00E84B10"/>
    <w:rsid w:val="00E853C3"/>
    <w:rsid w:val="00E965D7"/>
    <w:rsid w:val="00EC10A6"/>
    <w:rsid w:val="00EC71A5"/>
    <w:rsid w:val="00ED0815"/>
    <w:rsid w:val="00EE6BB4"/>
    <w:rsid w:val="00EF6101"/>
    <w:rsid w:val="00F010DE"/>
    <w:rsid w:val="00F02EC3"/>
    <w:rsid w:val="00F0373F"/>
    <w:rsid w:val="00F04D6C"/>
    <w:rsid w:val="00F13408"/>
    <w:rsid w:val="00F21C02"/>
    <w:rsid w:val="00F31FDC"/>
    <w:rsid w:val="00F431F4"/>
    <w:rsid w:val="00F50BD4"/>
    <w:rsid w:val="00F567FC"/>
    <w:rsid w:val="00F65EEC"/>
    <w:rsid w:val="00F72FF7"/>
    <w:rsid w:val="00F8101E"/>
    <w:rsid w:val="00F812E2"/>
    <w:rsid w:val="00FA22BB"/>
    <w:rsid w:val="00FA2F38"/>
    <w:rsid w:val="00FC2447"/>
    <w:rsid w:val="00FE606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5</cp:revision>
  <dcterms:created xsi:type="dcterms:W3CDTF">2019-09-16T13:51:00Z</dcterms:created>
  <dcterms:modified xsi:type="dcterms:W3CDTF">2019-09-16T15:47:00Z</dcterms:modified>
</cp:coreProperties>
</file>